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firstLine="708" w:left="708"/>
        <w:jc w:val="both"/>
        <w:rPr>
          <w:rFonts w:ascii="Times New Roman" w:hAnsi="Times New Roman"/>
          <w:b w:val="1"/>
          <w:sz w:val="24"/>
        </w:rPr>
      </w:pPr>
      <w:r>
        <w:rPr>
          <w:rFonts w:ascii="Times New Roman" w:hAnsi="Times New Roman"/>
          <w:sz w:val="28"/>
        </w:rPr>
        <w:t>Прокуратура Злынковского района информирует</w:t>
      </w:r>
    </w:p>
    <w:p w14:paraId="02000000">
      <w:pPr>
        <w:widowControl w:val="1"/>
        <w:spacing w:after="0" w:line="168" w:lineRule="atLeast"/>
        <w:ind/>
        <w:rPr>
          <w:rFonts w:ascii="Times New Roman" w:hAnsi="Times New Roman"/>
          <w:sz w:val="28"/>
        </w:rPr>
      </w:pPr>
      <w:r>
        <w:rPr>
          <w:rFonts w:ascii="Times New Roman" w:hAnsi="Times New Roman"/>
          <w:sz w:val="28"/>
        </w:rPr>
        <w:t> </w:t>
      </w:r>
    </w:p>
    <w:tbl>
      <w:tblPr>
        <w:tblStyle w:val="Style_1"/>
        <w:tblW w:type="auto" w:w="0"/>
        <w:tblLayout w:type="fixed"/>
        <w:tblCellMar>
          <w:top w:type="dxa" w:w="15"/>
          <w:left w:type="dxa" w:w="15"/>
          <w:bottom w:type="dxa" w:w="15"/>
          <w:right w:type="dxa" w:w="15"/>
        </w:tblCellMar>
      </w:tblPr>
      <w:tblGrid>
        <w:gridCol w:w="200"/>
        <w:gridCol w:w="9158"/>
      </w:tblGrid>
      <w:tr>
        <w:tc>
          <w:tcPr>
            <w:tcW w:type="dxa" w:w="200"/>
            <w:tcMar>
              <w:top w:type="dxa" w:w="0"/>
              <w:left w:type="dxa" w:w="0"/>
              <w:bottom w:type="dxa" w:w="0"/>
              <w:right w:type="dxa" w:w="150"/>
            </w:tcMar>
          </w:tcPr>
          <w:p w14:paraId="03000000">
            <w:pPr>
              <w:widowControl w:val="1"/>
              <w:spacing w:after="0" w:line="168" w:lineRule="atLeast"/>
              <w:ind/>
              <w:rPr>
                <w:rFonts w:ascii="Times New Roman" w:hAnsi="Times New Roman"/>
                <w:sz w:val="28"/>
              </w:rPr>
            </w:pPr>
          </w:p>
        </w:tc>
        <w:tc>
          <w:tcPr>
            <w:tcW w:type="dxa" w:w="9158"/>
            <w:tcMar>
              <w:top w:type="dxa" w:w="0"/>
              <w:left w:type="dxa" w:w="0"/>
              <w:bottom w:type="dxa" w:w="0"/>
              <w:right w:type="dxa" w:w="0"/>
            </w:tcMar>
            <w:vAlign w:val="center"/>
          </w:tcPr>
          <w:p w14:paraId="04000000">
            <w:pPr>
              <w:widowControl w:val="1"/>
              <w:spacing w:after="0" w:before="0"/>
              <w:ind w:firstLine="0" w:left="0" w:right="0"/>
              <w:jc w:val="both"/>
              <w:rPr>
                <w:rFonts w:ascii="Times New Roman" w:hAnsi="Times New Roman"/>
                <w:b w:val="0"/>
                <w:sz w:val="28"/>
              </w:rPr>
            </w:pPr>
            <w:r>
              <w:rPr>
                <w:rFonts w:ascii="Times New Roman" w:hAnsi="Times New Roman"/>
                <w:b w:val="1"/>
                <w:sz w:val="28"/>
              </w:rPr>
              <w:t xml:space="preserve">                            Факт фиктивной регистрации</w:t>
            </w:r>
          </w:p>
        </w:tc>
      </w:tr>
    </w:tbl>
    <w:p w14:paraId="05000000">
      <w:pPr>
        <w:widowControl w:val="1"/>
        <w:spacing w:after="0" w:line="240" w:lineRule="auto"/>
        <w:ind w:firstLine="709"/>
        <w:jc w:val="both"/>
        <w:rPr>
          <w:rFonts w:ascii="Times New Roman" w:hAnsi="Times New Roman"/>
          <w:sz w:val="28"/>
        </w:rPr>
      </w:pPr>
      <w:bookmarkStart w:id="1" w:name="_GoBack"/>
      <w:bookmarkEnd w:id="1"/>
    </w:p>
    <w:tbl>
      <w:tblPr>
        <w:tblStyle w:val="Style_1"/>
        <w:tblW w:type="auto" w:w="0"/>
        <w:tblLayout w:type="fixed"/>
      </w:tblPr>
      <w:tblGrid>
        <w:gridCol w:w="200"/>
        <w:gridCol w:w="9175"/>
      </w:tblGrid>
      <w:tr>
        <w:trPr>
          <w:trHeight w:hRule="atLeast" w:val="200"/>
        </w:trPr>
        <w:tc>
          <w:tcPr>
            <w:tcW w:type="dxa" w:w="200"/>
            <w:vAlign w:val="top"/>
          </w:tcPr>
          <w:p w14:paraId="06000000">
            <w:pPr>
              <w:widowControl w:val="1"/>
              <w:spacing w:after="0" w:before="0"/>
              <w:ind w:firstLine="0" w:left="0" w:right="0"/>
            </w:pPr>
          </w:p>
        </w:tc>
        <w:tc>
          <w:tcPr>
            <w:tcW w:type="dxa" w:w="9175"/>
            <w:vAlign w:val="center"/>
          </w:tcPr>
          <w:p w14:paraId="07000000">
            <w:pPr>
              <w:widowControl w:val="1"/>
              <w:spacing w:after="0" w:before="0"/>
              <w:ind w:firstLine="0" w:left="0" w:right="0"/>
              <w:rPr>
                <w:rFonts w:ascii="Times New Roman" w:hAnsi="Times New Roman"/>
                <w:sz w:val="28"/>
              </w:rPr>
            </w:pPr>
          </w:p>
        </w:tc>
      </w:tr>
    </w:tbl>
    <w:p w14:paraId="08000000">
      <w:pPr>
        <w:widowControl w:val="1"/>
        <w:spacing w:after="0" w:before="0" w:line="240" w:lineRule="auto"/>
        <w:ind w:firstLine="0" w:left="0" w:right="0"/>
        <w:jc w:val="both"/>
        <w:rPr>
          <w:b w:val="0"/>
        </w:rPr>
      </w:pPr>
      <w:r>
        <w:rPr>
          <w:rFonts w:ascii="Times New Roman" w:hAnsi="Times New Roman"/>
          <w:b w:val="0"/>
          <w:sz w:val="24"/>
        </w:rPr>
        <w:t xml:space="preserve">   </w:t>
      </w:r>
      <w:r>
        <w:rPr>
          <w:rFonts w:ascii="Times New Roman" w:hAnsi="Times New Roman"/>
          <w:b w:val="0"/>
          <w:sz w:val="28"/>
        </w:rPr>
        <w:t xml:space="preserve"> </w:t>
      </w:r>
      <w:r>
        <w:rPr>
          <w:rFonts w:ascii="Times New Roman" w:hAnsi="Times New Roman"/>
          <w:b w:val="0"/>
          <w:sz w:val="28"/>
        </w:rPr>
        <w:t xml:space="preserve"> </w:t>
      </w:r>
    </w:p>
    <w:p w14:paraId="09000000">
      <w:pPr>
        <w:spacing w:after="0" w:before="0"/>
        <w:ind w:firstLine="0" w:left="0" w:right="0"/>
        <w:jc w:val="both"/>
        <w:rPr>
          <w:rFonts w:ascii="Times New Roman" w:hAnsi="Times New Roman"/>
          <w:b w:val="0"/>
          <w:sz w:val="28"/>
        </w:rPr>
      </w:pPr>
      <w:r>
        <w:rPr>
          <w:b w:val="0"/>
        </w:rPr>
        <w:t xml:space="preserve">           </w:t>
      </w:r>
      <w:r>
        <w:rPr>
          <w:rFonts w:ascii="Times New Roman" w:hAnsi="Times New Roman"/>
          <w:b w:val="0"/>
          <w:i w:val="0"/>
          <w:caps w:val="0"/>
          <w:color w:val="000000"/>
          <w:spacing w:val="-4"/>
          <w:sz w:val="28"/>
        </w:rPr>
        <w:t>Приказом МВД России от 20.04.2026 N 224 "Об установлении Порядка принятия решения о снятии гражданина Российской Федерации с регистрационного учета по месту пребывания или по месту жительства в случае выявления факта фиктивной регистрации по месту пребывания или по месту жительства" (Зарегистрировано в Минюсте России 29.04.2026 N 86268)</w:t>
      </w:r>
      <w:r>
        <w:rPr>
          <w:rFonts w:ascii="Times New Roman" w:hAnsi="Times New Roman"/>
          <w:b w:val="0"/>
          <w:sz w:val="28"/>
        </w:rPr>
        <w:t xml:space="preserve"> с</w:t>
      </w:r>
      <w:r>
        <w:rPr>
          <w:rFonts w:ascii="Times New Roman" w:hAnsi="Times New Roman"/>
          <w:b w:val="0"/>
          <w:sz w:val="28"/>
        </w:rPr>
        <w:t xml:space="preserve"> 1 мая 2026 года вступил в силу Порядок принятия решения о снятии гражданина РФ с регистрационного учета по месту пребывания или по месту жительства в случае выявления факта фиктивной регистрации.</w:t>
      </w:r>
    </w:p>
    <w:p w14:paraId="0A000000">
      <w:pPr>
        <w:spacing w:after="0" w:before="0"/>
        <w:ind w:firstLine="0" w:left="0" w:right="0"/>
        <w:jc w:val="both"/>
        <w:rPr>
          <w:rFonts w:ascii="Times New Roman" w:hAnsi="Times New Roman"/>
          <w:b w:val="0"/>
          <w:sz w:val="28"/>
        </w:rPr>
      </w:pPr>
      <w:r>
        <w:rPr>
          <w:rFonts w:ascii="Times New Roman" w:hAnsi="Times New Roman"/>
          <w:b w:val="0"/>
          <w:sz w:val="28"/>
        </w:rPr>
        <w:t xml:space="preserve">         Р</w:t>
      </w:r>
      <w:r>
        <w:rPr>
          <w:rFonts w:ascii="Times New Roman" w:hAnsi="Times New Roman"/>
          <w:b w:val="0"/>
          <w:sz w:val="28"/>
        </w:rPr>
        <w:t>ешение (рекомендуемый образец приведен в приложении к настоящему П</w:t>
      </w:r>
      <w:r>
        <w:rPr>
          <w:rFonts w:ascii="Times New Roman" w:hAnsi="Times New Roman"/>
          <w:b w:val="0"/>
          <w:sz w:val="28"/>
        </w:rPr>
        <w:t>орядку) принимается в случае, если факт регистрации гражданина по месту жительства или по месту пребывания на основании представления заведомо недостоверных сведений или документов для такой регистрации, либо его регистрации в жилом помещении без намерения пребывать (проживать) в этом помещении, либо регистрации гражданина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установлен одним из следующих документов, в том числе:</w:t>
      </w:r>
      <w:r>
        <w:rPr>
          <w:rFonts w:ascii="Times New Roman" w:hAnsi="Times New Roman"/>
          <w:b w:val="0"/>
          <w:sz w:val="28"/>
        </w:rPr>
        <w:t>вступившим в законную силу обвинительным приговором, определением или постановлением суда;</w:t>
      </w:r>
      <w:r>
        <w:rPr>
          <w:rFonts w:ascii="Times New Roman" w:hAnsi="Times New Roman"/>
          <w:b w:val="0"/>
          <w:sz w:val="28"/>
        </w:rPr>
        <w:t>вступившим в законную силу определением или постановлением суда, вынесением которых завершено производство по уголовному делу в отношении физического лица.</w:t>
      </w:r>
    </w:p>
    <w:p w14:paraId="0B000000">
      <w:pPr>
        <w:widowControl w:val="1"/>
        <w:spacing w:after="0" w:before="0"/>
        <w:ind w:firstLine="0" w:left="0" w:right="0"/>
        <w:jc w:val="both"/>
        <w:rPr>
          <w:rFonts w:ascii="Times New Roman" w:hAnsi="Times New Roman"/>
          <w:b w:val="0"/>
          <w:sz w:val="28"/>
        </w:rPr>
      </w:pPr>
    </w:p>
    <w:tbl>
      <w:tblPr>
        <w:tblStyle w:val="Style_1"/>
        <w:tblW w:type="auto" w:w="0"/>
        <w:tblLayout w:type="fixed"/>
      </w:tblPr>
      <w:tblGrid>
        <w:gridCol w:w="200"/>
        <w:gridCol w:w="200"/>
      </w:tblGrid>
      <w:tr>
        <w:tc>
          <w:tcPr>
            <w:tcW w:type="dxa" w:w="200"/>
            <w:vAlign w:val="top"/>
          </w:tcPr>
          <w:p w14:paraId="0C000000">
            <w:pPr>
              <w:widowControl w:val="1"/>
              <w:spacing w:after="0" w:before="0"/>
              <w:ind w:firstLine="0" w:left="0" w:right="0"/>
              <w:rPr>
                <w:rFonts w:ascii="Times New Roman" w:hAnsi="Times New Roman"/>
                <w:b w:val="0"/>
                <w:sz w:val="28"/>
              </w:rPr>
            </w:pPr>
          </w:p>
        </w:tc>
        <w:tc>
          <w:tcPr>
            <w:tcW w:type="dxa" w:w="200"/>
            <w:vAlign w:val="center"/>
          </w:tcPr>
          <w:p w14:paraId="0D000000">
            <w:pPr>
              <w:widowControl w:val="1"/>
              <w:spacing w:after="0" w:before="0"/>
              <w:ind w:firstLine="0" w:left="0" w:right="0"/>
              <w:rPr>
                <w:rFonts w:ascii="Times New Roman" w:hAnsi="Times New Roman"/>
                <w:b w:val="0"/>
                <w:sz w:val="28"/>
              </w:rPr>
            </w:pPr>
          </w:p>
        </w:tc>
      </w:tr>
    </w:tbl>
    <w:p w14:paraId="0E000000">
      <w:pPr>
        <w:widowControl w:val="1"/>
        <w:spacing w:after="0" w:line="240" w:lineRule="auto"/>
        <w:ind/>
        <w:jc w:val="both"/>
        <w:rPr>
          <w:rFonts w:ascii="Times New Roman" w:hAnsi="Times New Roman"/>
          <w:sz w:val="28"/>
        </w:rPr>
      </w:pPr>
      <w:r>
        <w:rPr>
          <w:rFonts w:ascii="Times New Roman" w:hAnsi="Times New Roman"/>
          <w:sz w:val="28"/>
        </w:rPr>
        <w:t>Заместитель прокурора района                                                               С.В. Новик</w:t>
      </w:r>
    </w:p>
    <w:p w14:paraId="0F000000">
      <w:pPr>
        <w:widowControl w:val="1"/>
        <w:spacing w:after="0" w:line="240" w:lineRule="auto"/>
        <w:ind/>
        <w:jc w:val="both"/>
        <w:rPr>
          <w:rFonts w:ascii="Times New Roman" w:hAnsi="Times New Roman"/>
          <w:sz w:val="28"/>
        </w:rPr>
      </w:pPr>
    </w:p>
    <w:p w14:paraId="10000000">
      <w:pPr>
        <w:rPr>
          <w:sz w:val="28"/>
        </w:rPr>
      </w:pP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2"/>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2"/>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2"/>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2"/>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widowControl w:val="1"/>
      <w:spacing w:line="240" w:lineRule="auto"/>
      <w:ind/>
      <w:jc w:val="both"/>
    </w:pPr>
    <w:rPr>
      <w:rFonts w:ascii="XO Thames" w:hAnsi="XO Thames"/>
      <w:sz w:val="28"/>
    </w:rPr>
  </w:style>
  <w:style w:styleId="Style_15_ch" w:type="character">
    <w:name w:val="Header and Footer"/>
    <w:link w:val="Style_15"/>
    <w:rPr>
      <w:rFonts w:ascii="XO Thames" w:hAnsi="XO Thames"/>
      <w:sz w:val="28"/>
    </w:rPr>
  </w:style>
  <w:style w:styleId="Style_16" w:type="paragraph">
    <w:name w:val="toc 9"/>
    <w:next w:val="Style_2"/>
    <w:link w:val="Style_16_ch"/>
    <w:uiPriority w:val="39"/>
    <w:pPr>
      <w:widowControl w:val="1"/>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2"/>
    <w:link w:val="Style_17_ch"/>
    <w:uiPriority w:val="39"/>
    <w:pPr>
      <w:widowControl w:val="1"/>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2"/>
    <w:link w:val="Style_18_ch"/>
    <w:uiPriority w:val="39"/>
    <w:pPr>
      <w:widowControl w:val="1"/>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Default Paragraph Font"/>
    <w:link w:val="Style_19_ch"/>
  </w:style>
  <w:style w:styleId="Style_19_ch" w:type="character">
    <w:name w:val="Default Paragraph Font"/>
    <w:link w:val="Style_19"/>
  </w:style>
  <w:style w:styleId="Style_20" w:type="paragraph">
    <w:name w:val="Subtitle"/>
    <w:next w:val="Style_2"/>
    <w:link w:val="Style_20_ch"/>
    <w:uiPriority w:val="11"/>
    <w:qFormat/>
    <w:pPr>
      <w:widowControl w:val="1"/>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2"/>
    <w:link w:val="Style_21_ch"/>
    <w:uiPriority w:val="10"/>
    <w:qFormat/>
    <w:pPr>
      <w:widowControl w:val="1"/>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2"/>
    <w:link w:val="Style_22_ch"/>
    <w:uiPriority w:val="9"/>
    <w:qFormat/>
    <w:pPr>
      <w:widowControl w:val="1"/>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2"/>
    <w:link w:val="Style_23_ch"/>
    <w:uiPriority w:val="9"/>
    <w:qFormat/>
    <w:pPr>
      <w:widowControl w:val="1"/>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2023-05-17T06:02:00Z</dcterms:created>
  <dcterms:modified xsi:type="dcterms:W3CDTF">2026-05-22T06:45:36Z</dcterms:modified>
</cp:coreProperties>
</file>